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8B5377" w:rsidP="00C640FA">
      <w:pPr>
        <w:autoSpaceDE w:val="0"/>
        <w:autoSpaceDN w:val="0"/>
        <w:rPr>
          <w:rFonts w:ascii="Times New Roman" w:hAnsi="Times New Roman"/>
          <w:b/>
          <w:bCs/>
          <w:sz w:val="28"/>
          <w:szCs w:val="28"/>
        </w:rPr>
      </w:pPr>
      <w:r>
        <w:rPr>
          <w:rFonts w:ascii="Times New Roman" w:hAnsi="Times New Roman"/>
          <w:b/>
          <w:bCs/>
          <w:sz w:val="28"/>
          <w:szCs w:val="28"/>
        </w:rPr>
        <w:t xml:space="preserve"> </w:t>
      </w: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00480133">
        <w:rPr>
          <w:rFonts w:ascii="Times New Roman" w:hAnsi="Times New Roman"/>
          <w:i/>
        </w:rPr>
        <w:t>специальности</w:t>
      </w:r>
    </w:p>
    <w:p w:rsidR="00F811AC" w:rsidRPr="00B36A92" w:rsidRDefault="008C0652" w:rsidP="00F811AC">
      <w:pPr>
        <w:jc w:val="right"/>
        <w:rPr>
          <w:rFonts w:ascii="Times New Roman" w:hAnsi="Times New Roman"/>
          <w:i/>
          <w:sz w:val="20"/>
          <w:szCs w:val="20"/>
        </w:rPr>
      </w:pPr>
      <w:r>
        <w:rPr>
          <w:rFonts w:ascii="Times New Roman" w:hAnsi="Times New Roman"/>
          <w:sz w:val="24"/>
          <w:szCs w:val="24"/>
        </w:rPr>
        <w:t>13.02.11 Техническая эксплуатация и обслуживание электрического и электромеханического оборудования (по отраслям)</w:t>
      </w:r>
      <w:bookmarkStart w:id="0" w:name="_GoBack"/>
      <w:bookmarkEnd w:id="0"/>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453F59"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ПД.01 РОДНАЯ</w:t>
      </w:r>
      <w:r w:rsidR="00701A12">
        <w:rPr>
          <w:rFonts w:ascii="Times New Roman" w:hAnsi="Times New Roman"/>
          <w:caps/>
          <w:sz w:val="24"/>
          <w:szCs w:val="24"/>
        </w:rPr>
        <w:t xml:space="preserve"> ЛИТЕРАТУРА</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 xml:space="preserve">дисциплины </w:t>
      </w:r>
      <w:r w:rsidR="00453F59">
        <w:rPr>
          <w:rFonts w:ascii="Times New Roman" w:hAnsi="Times New Roman"/>
          <w:sz w:val="24"/>
          <w:szCs w:val="24"/>
        </w:rPr>
        <w:t>ПД.01 Родная л</w:t>
      </w:r>
      <w:r w:rsidR="00701A12">
        <w:rPr>
          <w:rFonts w:ascii="Times New Roman" w:hAnsi="Times New Roman"/>
          <w:sz w:val="24"/>
          <w:szCs w:val="24"/>
        </w:rPr>
        <w:t>итература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453F59">
        <w:rPr>
          <w:rFonts w:ascii="Times New Roman" w:hAnsi="Times New Roman"/>
          <w:b/>
          <w:color w:val="000000" w:themeColor="text1"/>
          <w:sz w:val="24"/>
          <w:szCs w:val="24"/>
        </w:rPr>
        <w:t>ПД.01 РОДНАЯ</w:t>
      </w:r>
      <w:r w:rsidR="00701A12">
        <w:rPr>
          <w:rFonts w:ascii="Times New Roman" w:hAnsi="Times New Roman"/>
          <w:b/>
          <w:color w:val="000000" w:themeColor="text1"/>
          <w:sz w:val="24"/>
          <w:szCs w:val="24"/>
        </w:rPr>
        <w:t xml:space="preserve"> Литература</w:t>
      </w:r>
    </w:p>
    <w:p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701A12">
        <w:rPr>
          <w:rFonts w:ascii="Times New Roman" w:eastAsiaTheme="minorHAnsi" w:hAnsi="Times New Roman"/>
          <w:sz w:val="24"/>
          <w:szCs w:val="24"/>
          <w:lang w:eastAsia="en-US"/>
        </w:rPr>
        <w:t>Литература</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E1517B">
        <w:rPr>
          <w:rFonts w:ascii="Times New Roman" w:hAnsi="Times New Roman"/>
          <w:sz w:val="24"/>
          <w:szCs w:val="24"/>
        </w:rPr>
        <w:t>82</w:t>
      </w:r>
      <w:r w:rsidR="0073113F" w:rsidRPr="008D252B">
        <w:rPr>
          <w:rFonts w:ascii="Times New Roman" w:hAnsi="Times New Roman"/>
          <w:sz w:val="24"/>
          <w:szCs w:val="24"/>
        </w:rPr>
        <w:t xml:space="preserve">  </w:t>
      </w:r>
      <w:r w:rsidRPr="008D252B">
        <w:rPr>
          <w:rFonts w:ascii="Times New Roman" w:hAnsi="Times New Roman"/>
          <w:sz w:val="24"/>
          <w:szCs w:val="24"/>
        </w:rPr>
        <w:t>ч</w:t>
      </w:r>
      <w:r w:rsidR="00E1517B">
        <w:rPr>
          <w:rFonts w:ascii="Times New Roman" w:hAnsi="Times New Roman"/>
          <w:sz w:val="24"/>
          <w:szCs w:val="24"/>
        </w:rPr>
        <w:t>.</w:t>
      </w:r>
      <w:r w:rsidRPr="008D252B">
        <w:rPr>
          <w:rFonts w:ascii="Times New Roman" w:hAnsi="Times New Roman"/>
          <w:sz w:val="24"/>
          <w:szCs w:val="24"/>
        </w:rPr>
        <w:t>,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E1517B">
        <w:rPr>
          <w:rFonts w:ascii="Times New Roman" w:hAnsi="Times New Roman"/>
          <w:sz w:val="24"/>
          <w:szCs w:val="24"/>
        </w:rPr>
        <w:t>76</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6" w:name="_Toc283296930"/>
      <w:bookmarkStart w:id="7" w:name="_Toc283648312"/>
      <w:r w:rsidRPr="008D252B">
        <w:rPr>
          <w:b/>
          <w:caps/>
        </w:rPr>
        <w:t>2. СТРУКТУРА И СОДЕРЖАНИЕ УЧЕБНОЙ  ДИСЦИПЛИНЫ</w:t>
      </w:r>
      <w:bookmarkEnd w:id="6"/>
      <w:bookmarkEnd w:id="7"/>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82</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76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701A12"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w:t>
            </w:r>
            <w:r w:rsidR="00BE4636" w:rsidRPr="008D252B">
              <w:rPr>
                <w:rFonts w:ascii="Times New Roman" w:hAnsi="Times New Roman"/>
                <w:sz w:val="24"/>
                <w:szCs w:val="24"/>
              </w:rPr>
              <w:t>екции</w:t>
            </w:r>
            <w:r>
              <w:rPr>
                <w:rFonts w:ascii="Times New Roman" w:hAnsi="Times New Roman"/>
                <w:sz w:val="24"/>
                <w:szCs w:val="24"/>
              </w:rPr>
              <w:t>, уроки</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46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30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6</w:t>
            </w: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B073E1">
              <w:rPr>
                <w:rFonts w:ascii="Times New Roman" w:hAnsi="Times New Roman"/>
                <w:b/>
                <w:iCs/>
                <w:sz w:val="24"/>
                <w:szCs w:val="24"/>
              </w:rPr>
              <w:t>ация в</w:t>
            </w:r>
            <w:r w:rsidR="00701A12">
              <w:rPr>
                <w:rFonts w:ascii="Times New Roman" w:hAnsi="Times New Roman"/>
                <w:b/>
                <w:iCs/>
                <w:sz w:val="24"/>
                <w:szCs w:val="24"/>
              </w:rPr>
              <w:t xml:space="preserve"> форме дифференцированн</w:t>
            </w:r>
            <w:r w:rsidR="00E1517B">
              <w:rPr>
                <w:rFonts w:ascii="Times New Roman" w:hAnsi="Times New Roman"/>
                <w:b/>
                <w:iCs/>
                <w:sz w:val="24"/>
                <w:szCs w:val="24"/>
              </w:rPr>
              <w:t>ого зачета</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E1517B" w:rsidP="00DB18B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DB18B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w:t>
            </w:r>
            <w:proofErr w:type="spellStart"/>
            <w:r w:rsidR="00DB18BB">
              <w:rPr>
                <w:rFonts w:ascii="Times New Roman" w:hAnsi="Times New Roman"/>
                <w:b/>
                <w:iCs/>
              </w:rPr>
              <w:t>диф</w:t>
            </w:r>
            <w:proofErr w:type="gramStart"/>
            <w:r w:rsidR="00DB18BB">
              <w:rPr>
                <w:rFonts w:ascii="Times New Roman" w:hAnsi="Times New Roman"/>
                <w:b/>
                <w:iCs/>
              </w:rPr>
              <w:t>.з</w:t>
            </w:r>
            <w:proofErr w:type="gramEnd"/>
            <w:r w:rsidR="00DB18BB">
              <w:rPr>
                <w:rFonts w:ascii="Times New Roman" w:hAnsi="Times New Roman"/>
                <w:b/>
                <w:iCs/>
              </w:rPr>
              <w:t>ачет</w:t>
            </w:r>
            <w:proofErr w:type="spellEnd"/>
          </w:p>
        </w:tc>
        <w:tc>
          <w:tcPr>
            <w:tcW w:w="1315" w:type="pct"/>
            <w:vAlign w:val="center"/>
          </w:tcPr>
          <w:p w:rsidR="008D252B" w:rsidRPr="00B36A92" w:rsidRDefault="008D252B" w:rsidP="008D252B">
            <w:pPr>
              <w:suppressAutoHyphens/>
              <w:spacing w:after="0"/>
              <w:rPr>
                <w:rFonts w:ascii="Times New Roman" w:hAnsi="Times New Roman"/>
                <w:iCs/>
              </w:rPr>
            </w:pP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453F59">
        <w:rPr>
          <w:rFonts w:ascii="Times New Roman" w:hAnsi="Times New Roman" w:cs="Times New Roman"/>
          <w:i w:val="0"/>
          <w:sz w:val="24"/>
          <w:szCs w:val="24"/>
        </w:rPr>
        <w:t>ПД.01 РОДНАЯ</w:t>
      </w:r>
      <w:r w:rsidR="00701A12">
        <w:rPr>
          <w:rFonts w:ascii="Times New Roman" w:hAnsi="Times New Roman" w:cs="Times New Roman"/>
          <w:i w:val="0"/>
          <w:sz w:val="24"/>
          <w:szCs w:val="24"/>
        </w:rPr>
        <w:t xml:space="preserve"> Литература</w:t>
      </w:r>
      <w:r w:rsidR="006A1F55">
        <w:rPr>
          <w:rFonts w:ascii="Times New Roman" w:hAnsi="Times New Roman" w:cs="Times New Roman"/>
          <w:i w:val="0"/>
          <w:sz w:val="24"/>
          <w:szCs w:val="24"/>
        </w:rPr>
        <w:t xml:space="preserve">     </w:t>
      </w:r>
    </w:p>
    <w:p w:rsidR="00DB18BB" w:rsidRDefault="00DB18BB" w:rsidP="00DB1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930"/>
        <w:gridCol w:w="1561"/>
        <w:gridCol w:w="1495"/>
      </w:tblGrid>
      <w:tr w:rsidR="00DB18BB" w:rsidRPr="00DB18BB" w:rsidTr="00DB18BB">
        <w:tc>
          <w:tcPr>
            <w:tcW w:w="2802" w:type="dxa"/>
            <w:shd w:val="clear" w:color="auto" w:fill="auto"/>
          </w:tcPr>
          <w:p w:rsidR="00DB18BB" w:rsidRPr="00DB18BB" w:rsidRDefault="00DB18BB" w:rsidP="00DB18BB">
            <w:pPr>
              <w:rPr>
                <w:b/>
              </w:rPr>
            </w:pPr>
            <w:r w:rsidRPr="00DB18BB">
              <w:rPr>
                <w:b/>
              </w:rPr>
              <w:t>Наименование разделов и тем</w:t>
            </w:r>
          </w:p>
        </w:tc>
        <w:tc>
          <w:tcPr>
            <w:tcW w:w="8930" w:type="dxa"/>
            <w:shd w:val="clear" w:color="auto" w:fill="auto"/>
          </w:tcPr>
          <w:p w:rsidR="00DB18BB" w:rsidRPr="00DB18BB" w:rsidRDefault="00DB18BB" w:rsidP="00DB18BB">
            <w:pPr>
              <w:rPr>
                <w:b/>
              </w:rPr>
            </w:pPr>
            <w:r w:rsidRPr="00DB18BB">
              <w:rPr>
                <w:b/>
                <w:bCs/>
              </w:rPr>
              <w:t xml:space="preserve">Содержание учебного материала, практические работы, самостоятельная работа </w:t>
            </w:r>
            <w:proofErr w:type="gramStart"/>
            <w:r w:rsidRPr="00DB18BB">
              <w:rPr>
                <w:b/>
                <w:bCs/>
              </w:rPr>
              <w:t>обучающихся</w:t>
            </w:r>
            <w:proofErr w:type="gramEnd"/>
          </w:p>
        </w:tc>
        <w:tc>
          <w:tcPr>
            <w:tcW w:w="1561" w:type="dxa"/>
            <w:shd w:val="clear" w:color="auto" w:fill="auto"/>
          </w:tcPr>
          <w:p w:rsidR="00DB18BB" w:rsidRPr="00DB18BB" w:rsidRDefault="00DB18BB" w:rsidP="00DB18BB">
            <w:pPr>
              <w:rPr>
                <w:b/>
              </w:rPr>
            </w:pPr>
            <w:r w:rsidRPr="00DB18BB">
              <w:rPr>
                <w:b/>
                <w:bCs/>
              </w:rPr>
              <w:t>Объем часов</w:t>
            </w:r>
          </w:p>
        </w:tc>
        <w:tc>
          <w:tcPr>
            <w:tcW w:w="1495" w:type="dxa"/>
            <w:shd w:val="clear" w:color="auto" w:fill="auto"/>
          </w:tcPr>
          <w:p w:rsidR="00DB18BB" w:rsidRPr="00DB18BB" w:rsidRDefault="00DB18BB" w:rsidP="00DB18BB">
            <w:pPr>
              <w:rPr>
                <w:b/>
              </w:rPr>
            </w:pPr>
            <w:r w:rsidRPr="00DB18BB">
              <w:rPr>
                <w:b/>
              </w:rPr>
              <w:t>Коды компетенций и личностных результатов</w:t>
            </w:r>
            <w:proofErr w:type="gramStart"/>
            <w:r w:rsidRPr="00DB18BB">
              <w:rPr>
                <w:b/>
              </w:rPr>
              <w:t xml:space="preserve"> ,</w:t>
            </w:r>
            <w:proofErr w:type="gramEnd"/>
            <w:r w:rsidRPr="00DB18BB">
              <w:rPr>
                <w:b/>
              </w:rPr>
              <w:t xml:space="preserve"> формированию которых способствует элемент программы (ЛРВ)</w:t>
            </w:r>
          </w:p>
        </w:tc>
      </w:tr>
      <w:tr w:rsidR="00DB18BB" w:rsidRPr="00DB18BB" w:rsidTr="00DB18BB">
        <w:tc>
          <w:tcPr>
            <w:tcW w:w="2802" w:type="dxa"/>
            <w:shd w:val="clear" w:color="auto" w:fill="auto"/>
          </w:tcPr>
          <w:p w:rsidR="00DB18BB" w:rsidRPr="00DB18BB" w:rsidRDefault="00DB18BB" w:rsidP="00DB18BB">
            <w:pPr>
              <w:rPr>
                <w:b/>
              </w:rPr>
            </w:pPr>
            <w:r w:rsidRPr="00DB18BB">
              <w:rPr>
                <w:b/>
              </w:rPr>
              <w:t>1</w:t>
            </w:r>
          </w:p>
        </w:tc>
        <w:tc>
          <w:tcPr>
            <w:tcW w:w="8930" w:type="dxa"/>
            <w:shd w:val="clear" w:color="auto" w:fill="auto"/>
          </w:tcPr>
          <w:p w:rsidR="00DB18BB" w:rsidRPr="00DB18BB" w:rsidRDefault="00DB18BB" w:rsidP="00DB18BB">
            <w:pPr>
              <w:rPr>
                <w:b/>
              </w:rPr>
            </w:pPr>
            <w:r w:rsidRPr="00DB18BB">
              <w:rPr>
                <w:b/>
              </w:rPr>
              <w:t>2</w:t>
            </w:r>
          </w:p>
        </w:tc>
        <w:tc>
          <w:tcPr>
            <w:tcW w:w="1561" w:type="dxa"/>
            <w:shd w:val="clear" w:color="auto" w:fill="auto"/>
          </w:tcPr>
          <w:p w:rsidR="00DB18BB" w:rsidRPr="00DB18BB" w:rsidRDefault="00DB18BB" w:rsidP="00DB18BB">
            <w:pPr>
              <w:rPr>
                <w:b/>
              </w:rPr>
            </w:pPr>
            <w:r w:rsidRPr="00DB18BB">
              <w:rPr>
                <w:b/>
              </w:rPr>
              <w:t>3</w:t>
            </w:r>
          </w:p>
        </w:tc>
        <w:tc>
          <w:tcPr>
            <w:tcW w:w="1495" w:type="dxa"/>
            <w:shd w:val="clear" w:color="auto" w:fill="auto"/>
          </w:tcPr>
          <w:p w:rsidR="00DB18BB" w:rsidRPr="00DB18BB" w:rsidRDefault="00DB18BB" w:rsidP="00DB18BB">
            <w:pPr>
              <w:rPr>
                <w:b/>
              </w:rPr>
            </w:pPr>
            <w:r w:rsidRPr="00DB18BB">
              <w:rPr>
                <w:b/>
              </w:rPr>
              <w:t>4</w:t>
            </w:r>
          </w:p>
        </w:tc>
      </w:tr>
      <w:tr w:rsidR="00DB18BB" w:rsidRPr="00DB18BB" w:rsidTr="008C11C7">
        <w:trPr>
          <w:trHeight w:val="724"/>
        </w:trPr>
        <w:tc>
          <w:tcPr>
            <w:tcW w:w="2802" w:type="dxa"/>
            <w:tcBorders>
              <w:top w:val="nil"/>
              <w:bottom w:val="single" w:sz="4" w:space="0" w:color="auto"/>
            </w:tcBorders>
            <w:shd w:val="clear" w:color="auto" w:fill="auto"/>
          </w:tcPr>
          <w:p w:rsidR="00DB18BB" w:rsidRPr="00DB18BB" w:rsidRDefault="008C11C7" w:rsidP="00DB18BB">
            <w:pPr>
              <w:rPr>
                <w:b/>
                <w:bCs/>
              </w:rPr>
            </w:pPr>
            <w:r>
              <w:rPr>
                <w:b/>
                <w:bCs/>
              </w:rPr>
              <w:t>1</w:t>
            </w:r>
          </w:p>
        </w:tc>
        <w:tc>
          <w:tcPr>
            <w:tcW w:w="8930" w:type="dxa"/>
            <w:tcBorders>
              <w:top w:val="nil"/>
              <w:bottom w:val="single" w:sz="4" w:space="0" w:color="auto"/>
            </w:tcBorders>
            <w:shd w:val="clear" w:color="auto" w:fill="auto"/>
          </w:tcPr>
          <w:p w:rsidR="00DB18BB" w:rsidRPr="00DB18BB" w:rsidRDefault="008C11C7" w:rsidP="00DB18BB">
            <w:pPr>
              <w:rPr>
                <w:bCs/>
              </w:rPr>
            </w:pPr>
            <w:r w:rsidRPr="008C11C7">
              <w:rPr>
                <w:bCs/>
              </w:rPr>
              <w:t>Инструктаж по ТБ на рабочем месте. Введение. Любите читать!</w:t>
            </w:r>
          </w:p>
        </w:tc>
        <w:tc>
          <w:tcPr>
            <w:tcW w:w="1561" w:type="dxa"/>
            <w:tcBorders>
              <w:top w:val="nil"/>
              <w:bottom w:val="single" w:sz="4" w:space="0" w:color="auto"/>
            </w:tcBorders>
            <w:shd w:val="clear" w:color="auto" w:fill="auto"/>
          </w:tcPr>
          <w:p w:rsidR="00DB18BB" w:rsidRPr="00DB18BB" w:rsidRDefault="008902AD" w:rsidP="00DB18BB">
            <w:r>
              <w:t>2</w:t>
            </w:r>
          </w:p>
        </w:tc>
        <w:tc>
          <w:tcPr>
            <w:tcW w:w="1495" w:type="dxa"/>
            <w:shd w:val="clear" w:color="auto" w:fill="auto"/>
          </w:tcPr>
          <w:p w:rsidR="00DB18BB" w:rsidRPr="00DB18BB" w:rsidRDefault="008C11C7" w:rsidP="00DB18BB">
            <w:r w:rsidRPr="008C11C7">
              <w:t>ЛР</w:t>
            </w:r>
            <w:proofErr w:type="gramStart"/>
            <w:r w:rsidRPr="008C11C7">
              <w:t>6</w:t>
            </w:r>
            <w:proofErr w:type="gramEnd"/>
            <w:r w:rsidRPr="008C11C7">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2</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Житийный жанр в древнерусской литературе. «Житие Сергия Радонежского».</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3</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А.</w:t>
            </w:r>
            <w:proofErr w:type="gramStart"/>
            <w:r w:rsidRPr="008C11C7">
              <w:rPr>
                <w:bCs/>
              </w:rPr>
              <w:t>П</w:t>
            </w:r>
            <w:proofErr w:type="gramEnd"/>
            <w:r w:rsidRPr="008C11C7">
              <w:rPr>
                <w:bCs/>
              </w:rPr>
              <w:t xml:space="preserve"> Чехов. Обзор жизни и творчества. Рассказы ("Баран и барышня", "В аптеке")</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4</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А.</w:t>
            </w:r>
            <w:proofErr w:type="gramStart"/>
            <w:r w:rsidRPr="008C11C7">
              <w:rPr>
                <w:bCs/>
              </w:rPr>
              <w:t>П</w:t>
            </w:r>
            <w:proofErr w:type="gramEnd"/>
            <w:r w:rsidRPr="008C11C7">
              <w:rPr>
                <w:bCs/>
              </w:rPr>
              <w:t xml:space="preserve"> Чехов. Обзор жизни и творчества. Рассказы ("Душечка", "Анна на шее")</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5</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 xml:space="preserve">История любви в повести </w:t>
            </w:r>
            <w:proofErr w:type="spellStart"/>
            <w:r w:rsidRPr="008C11C7">
              <w:rPr>
                <w:bCs/>
              </w:rPr>
              <w:t>И.С.Тургенева</w:t>
            </w:r>
            <w:proofErr w:type="spellEnd"/>
            <w:r w:rsidRPr="008C11C7">
              <w:rPr>
                <w:bCs/>
              </w:rPr>
              <w:t xml:space="preserve"> «Вешние воды».</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6</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proofErr w:type="spellStart"/>
            <w:r w:rsidRPr="008C11C7">
              <w:rPr>
                <w:bCs/>
              </w:rPr>
              <w:t>М.Горький</w:t>
            </w:r>
            <w:proofErr w:type="spellEnd"/>
            <w:r w:rsidRPr="008C11C7">
              <w:rPr>
                <w:bCs/>
              </w:rPr>
              <w:t>. «Песня о Соколе». Своеобразие композиции. Художественные особенности.</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8902AD">
            <w:pPr>
              <w:jc w:val="center"/>
            </w:pPr>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lastRenderedPageBreak/>
              <w:t>7</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 xml:space="preserve">Нравственные проблемы рассказа </w:t>
            </w:r>
            <w:proofErr w:type="spellStart"/>
            <w:r w:rsidRPr="008C11C7">
              <w:rPr>
                <w:bCs/>
              </w:rPr>
              <w:t>К.Г.Паустовского</w:t>
            </w:r>
            <w:proofErr w:type="spellEnd"/>
            <w:r w:rsidRPr="008C11C7">
              <w:rPr>
                <w:bCs/>
              </w:rPr>
              <w:t xml:space="preserve"> «Телеграмма».</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8</w:t>
            </w:r>
          </w:p>
        </w:tc>
        <w:tc>
          <w:tcPr>
            <w:tcW w:w="8930" w:type="dxa"/>
            <w:tcBorders>
              <w:top w:val="single" w:sz="4" w:space="0" w:color="auto"/>
              <w:bottom w:val="single" w:sz="4" w:space="0" w:color="auto"/>
            </w:tcBorders>
            <w:shd w:val="clear" w:color="auto" w:fill="auto"/>
          </w:tcPr>
          <w:p w:rsidR="008C11C7" w:rsidRPr="008C11C7" w:rsidRDefault="008C11C7" w:rsidP="00DB18BB">
            <w:pPr>
              <w:rPr>
                <w:bCs/>
              </w:rPr>
            </w:pPr>
            <w:r w:rsidRPr="008C11C7">
              <w:rPr>
                <w:bCs/>
              </w:rPr>
              <w:t>Тема одиночества в рассказе «Телеграмма». Роль детали в раскрытии темы.</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9</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В.П. Астафьев. «Рукавички», «Рукой согретый хлеб» (из книги «</w:t>
            </w:r>
            <w:proofErr w:type="spellStart"/>
            <w:r w:rsidRPr="008C11C7">
              <w:rPr>
                <w:bCs/>
              </w:rPr>
              <w:t>Затеси</w:t>
            </w:r>
            <w:proofErr w:type="spellEnd"/>
            <w:r w:rsidRPr="008C11C7">
              <w:rPr>
                <w:bCs/>
              </w:rPr>
              <w:t>»). Личные переживания героя-рассказчика.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DB18BB" w:rsidRDefault="008902AD" w:rsidP="00046F61">
            <w:r w:rsidRPr="008C11C7">
              <w:t>ЛР</w:t>
            </w:r>
            <w:proofErr w:type="gramStart"/>
            <w:r w:rsidRPr="008C11C7">
              <w:t>6</w:t>
            </w:r>
            <w:proofErr w:type="gramEnd"/>
            <w:r w:rsidRPr="008C11C7">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10</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proofErr w:type="spellStart"/>
            <w:r w:rsidRPr="008C11C7">
              <w:rPr>
                <w:bCs/>
              </w:rPr>
              <w:t>А.С.Грин</w:t>
            </w:r>
            <w:proofErr w:type="spellEnd"/>
            <w:r w:rsidRPr="008C11C7">
              <w:rPr>
                <w:bCs/>
              </w:rPr>
              <w:t>. Рассказ «Зелёная лампа». Характеры героев. Смысл названия.</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11</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 xml:space="preserve">Письменная работа «Размышляя над </w:t>
            </w:r>
            <w:proofErr w:type="gramStart"/>
            <w:r w:rsidRPr="008C11C7">
              <w:rPr>
                <w:bCs/>
              </w:rPr>
              <w:t>прочитанным</w:t>
            </w:r>
            <w:proofErr w:type="gramEnd"/>
            <w:r w:rsidRPr="008C11C7">
              <w:rPr>
                <w:bCs/>
              </w:rPr>
              <w:t>»</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12</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proofErr w:type="spellStart"/>
            <w:r w:rsidRPr="008C11C7">
              <w:rPr>
                <w:bCs/>
              </w:rPr>
              <w:t>Ю.К.Олеша</w:t>
            </w:r>
            <w:proofErr w:type="spellEnd"/>
            <w:r w:rsidRPr="008C11C7">
              <w:rPr>
                <w:bCs/>
              </w:rPr>
              <w:t xml:space="preserve"> «Друзья».</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13</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Проблема утраты связи с отчим домом в рассказе Ю.П. Казакова «Запах хлеба».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14</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Б. Екимов. Обзор жизни и творчества. "Говори, мама, говори…" Тема равнодушия в рассказе</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pPr>
              <w:jc w:val="center"/>
            </w:pPr>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15</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Б. Екимов. Милосердие в рассказе "Ночь исцеления".</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16</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Е. Карпов. Духовное падение героя в рассказе "Меня зовут Иваном"</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17</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proofErr w:type="spellStart"/>
            <w:r w:rsidRPr="008C11C7">
              <w:rPr>
                <w:bCs/>
              </w:rPr>
              <w:t>А.Платонов</w:t>
            </w:r>
            <w:proofErr w:type="spellEnd"/>
            <w:r w:rsidRPr="008C11C7">
              <w:rPr>
                <w:bCs/>
              </w:rPr>
              <w:t>. Обзор жизни и творчества. Настойчивость и упорство героини в произведении "Песчаная учительница"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DB18BB" w:rsidRDefault="008902AD" w:rsidP="00046F61">
            <w:r w:rsidRPr="008C11C7">
              <w:t>ЛР</w:t>
            </w:r>
            <w:proofErr w:type="gramStart"/>
            <w:r w:rsidRPr="008C11C7">
              <w:t>6</w:t>
            </w:r>
            <w:proofErr w:type="gramEnd"/>
            <w:r w:rsidRPr="008C11C7">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18</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Ю. Нагибин «Старая черепаха». Что такое ответственность?</w:t>
            </w:r>
          </w:p>
        </w:tc>
        <w:tc>
          <w:tcPr>
            <w:tcW w:w="1561" w:type="dxa"/>
            <w:tcBorders>
              <w:top w:val="single" w:sz="4" w:space="0" w:color="auto"/>
              <w:bottom w:val="single" w:sz="4" w:space="0" w:color="auto"/>
            </w:tcBorders>
            <w:shd w:val="clear" w:color="auto" w:fill="auto"/>
          </w:tcPr>
          <w:p w:rsidR="008902AD" w:rsidRPr="00DB18BB" w:rsidRDefault="008902AD" w:rsidP="00DB18BB"/>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lastRenderedPageBreak/>
              <w:t>19</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proofErr w:type="spellStart"/>
            <w:r w:rsidRPr="008C11C7">
              <w:rPr>
                <w:bCs/>
              </w:rPr>
              <w:t>А.Алексин</w:t>
            </w:r>
            <w:proofErr w:type="spellEnd"/>
            <w:r w:rsidRPr="008C11C7">
              <w:rPr>
                <w:bCs/>
              </w:rPr>
              <w:t xml:space="preserve"> «А тем временем где-то». Сюжет. Герои.</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20</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Нравственные уроки (по повести </w:t>
            </w:r>
            <w:proofErr w:type="spellStart"/>
            <w:r w:rsidRPr="008C11C7">
              <w:rPr>
                <w:bCs/>
              </w:rPr>
              <w:t>А.Алексина</w:t>
            </w:r>
            <w:proofErr w:type="spellEnd"/>
            <w:r w:rsidRPr="008C11C7">
              <w:rPr>
                <w:bCs/>
              </w:rPr>
              <w:t xml:space="preserve"> «Безумная Евдокия»).</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21</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Письменная работа «Размышляя над </w:t>
            </w:r>
            <w:proofErr w:type="gramStart"/>
            <w:r w:rsidRPr="008C11C7">
              <w:rPr>
                <w:bCs/>
              </w:rPr>
              <w:t>прочитанным</w:t>
            </w:r>
            <w:proofErr w:type="gramEnd"/>
            <w:r w:rsidRPr="008C11C7">
              <w:rPr>
                <w:bCs/>
              </w:rPr>
              <w:t>»</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22</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Г. Н. Щербакова. «Вам и не снилось». История о первой любви.</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pPr>
              <w:jc w:val="center"/>
            </w:pPr>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23</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Проблема взаимоотношения подростков в повести Г.Н. Щербаковой «Вам и не снилось».</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24</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Взаимоотношения родителей и детей в повести Г. Н. Щербаковой «Вам и не снилось».</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25</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«Смелого пуля боится…» Рассказ </w:t>
            </w:r>
            <w:proofErr w:type="spellStart"/>
            <w:r w:rsidRPr="008C11C7">
              <w:rPr>
                <w:bCs/>
              </w:rPr>
              <w:t>К.Симонова</w:t>
            </w:r>
            <w:proofErr w:type="spellEnd"/>
            <w:r w:rsidRPr="008C11C7">
              <w:rPr>
                <w:bCs/>
              </w:rPr>
              <w:t xml:space="preserve"> «Третий адъютант».</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DB18BB" w:rsidRDefault="008902AD" w:rsidP="00046F61">
            <w:r w:rsidRPr="008C11C7">
              <w:t>ЛР</w:t>
            </w:r>
            <w:proofErr w:type="gramStart"/>
            <w:r w:rsidRPr="008C11C7">
              <w:t>6</w:t>
            </w:r>
            <w:proofErr w:type="gramEnd"/>
            <w:r w:rsidRPr="008C11C7">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26</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Письменная работа «Что такое смелость?»</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27</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А. Н. Толстой «Русский характер». Черты характера русского человека.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28</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Герои рассказа А. Н. Толстого «Русский характер».</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29</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К.Д. Воробьев «Седой тополь». Борьба за жизнь в лагере военнопленных.</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30</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Письменная работа «Размышляя о </w:t>
            </w:r>
            <w:proofErr w:type="gramStart"/>
            <w:r w:rsidRPr="008C11C7">
              <w:rPr>
                <w:bCs/>
              </w:rPr>
              <w:t>прочитанном</w:t>
            </w:r>
            <w:proofErr w:type="gramEnd"/>
            <w:r w:rsidRPr="008C11C7">
              <w:rPr>
                <w:bCs/>
              </w:rPr>
              <w:t>»</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lastRenderedPageBreak/>
              <w:t>31</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Письменная работа «Размышляя о </w:t>
            </w:r>
            <w:proofErr w:type="gramStart"/>
            <w:r w:rsidRPr="008C11C7">
              <w:rPr>
                <w:bCs/>
              </w:rPr>
              <w:t>прочитанном</w:t>
            </w:r>
            <w:proofErr w:type="gramEnd"/>
            <w:r w:rsidRPr="008C11C7">
              <w:rPr>
                <w:bCs/>
              </w:rPr>
              <w:t>»</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32</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Проблемы и уроки литературы ХХ века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33</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902AD">
              <w:rPr>
                <w:bCs/>
              </w:rPr>
              <w:t>Л. Улицкая «Детство сорок девять».</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902AD">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34</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902AD">
              <w:rPr>
                <w:bCs/>
              </w:rPr>
              <w:t xml:space="preserve">Книга </w:t>
            </w:r>
            <w:proofErr w:type="spellStart"/>
            <w:r w:rsidRPr="008902AD">
              <w:rPr>
                <w:bCs/>
              </w:rPr>
              <w:t>Л.Улицкой</w:t>
            </w:r>
            <w:proofErr w:type="spellEnd"/>
            <w:r w:rsidRPr="008902AD">
              <w:rPr>
                <w:bCs/>
              </w:rPr>
              <w:t xml:space="preserve"> о послевоенном детстве. Рекомендации для чтения на лето.</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Default="008902AD" w:rsidP="00DB18BB">
            <w:pPr>
              <w:rPr>
                <w:b/>
                <w:bCs/>
              </w:rPr>
            </w:pPr>
            <w:r>
              <w:rPr>
                <w:b/>
                <w:bCs/>
              </w:rPr>
              <w:t>ВСЕГО</w:t>
            </w:r>
          </w:p>
        </w:tc>
        <w:tc>
          <w:tcPr>
            <w:tcW w:w="8930" w:type="dxa"/>
            <w:tcBorders>
              <w:top w:val="single" w:sz="4" w:space="0" w:color="auto"/>
              <w:bottom w:val="single" w:sz="4" w:space="0" w:color="auto"/>
            </w:tcBorders>
            <w:shd w:val="clear" w:color="auto" w:fill="auto"/>
          </w:tcPr>
          <w:p w:rsidR="008902AD" w:rsidRPr="008902AD" w:rsidRDefault="008902AD" w:rsidP="00DB18BB">
            <w:pPr>
              <w:rPr>
                <w:bCs/>
              </w:rPr>
            </w:pPr>
          </w:p>
        </w:tc>
        <w:tc>
          <w:tcPr>
            <w:tcW w:w="1561" w:type="dxa"/>
            <w:tcBorders>
              <w:top w:val="single" w:sz="4" w:space="0" w:color="auto"/>
            </w:tcBorders>
            <w:shd w:val="clear" w:color="auto" w:fill="auto"/>
          </w:tcPr>
          <w:p w:rsidR="008902AD" w:rsidRDefault="008902AD" w:rsidP="00DB18BB">
            <w:r>
              <w:t>68</w:t>
            </w:r>
          </w:p>
        </w:tc>
        <w:tc>
          <w:tcPr>
            <w:tcW w:w="1495" w:type="dxa"/>
            <w:tcBorders>
              <w:bottom w:val="single" w:sz="4" w:space="0" w:color="auto"/>
            </w:tcBorders>
            <w:shd w:val="clear" w:color="auto" w:fill="auto"/>
          </w:tcPr>
          <w:p w:rsidR="008902AD" w:rsidRPr="008902AD" w:rsidRDefault="008902AD" w:rsidP="00DB18BB"/>
        </w:tc>
      </w:tr>
    </w:tbl>
    <w:p w:rsidR="00DB18BB" w:rsidRPr="00DB18BB" w:rsidRDefault="00DB18BB" w:rsidP="00DB18BB"/>
    <w:p w:rsidR="00BC604B" w:rsidRPr="00BC604B" w:rsidRDefault="00BC604B" w:rsidP="00BC604B">
      <w:pPr>
        <w:spacing w:after="0"/>
        <w:jc w:val="center"/>
        <w:rPr>
          <w:rFonts w:ascii="Times New Roman" w:hAnsi="Times New Roman"/>
          <w:b/>
          <w:sz w:val="24"/>
          <w:szCs w:val="24"/>
        </w:rPr>
      </w:pPr>
    </w:p>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701A12">
        <w:rPr>
          <w:rFonts w:ascii="Times New Roman" w:hAnsi="Times New Roman"/>
          <w:bCs/>
          <w:i/>
          <w:sz w:val="24"/>
          <w:szCs w:val="24"/>
        </w:rPr>
        <w:t>Литература</w:t>
      </w:r>
      <w:r w:rsidR="00FC1DF4" w:rsidRPr="00FC1DF4">
        <w:rPr>
          <w:rFonts w:ascii="Times New Roman" w:hAnsi="Times New Roman"/>
          <w:bCs/>
          <w:i/>
          <w:sz w:val="24"/>
          <w:szCs w:val="24"/>
        </w:rPr>
        <w:t xml:space="preserve">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w:t>
      </w:r>
      <w:proofErr w:type="gramEnd"/>
      <w:r w:rsidRPr="00FC1DF4">
        <w:rPr>
          <w:rFonts w:ascii="Times New Roman" w:eastAsia="Century Schoolbook" w:hAnsi="Times New Roman"/>
          <w:color w:val="000000"/>
          <w:sz w:val="24"/>
          <w:szCs w:val="24"/>
        </w:rPr>
        <w:t xml:space="preserve"> ОПОП СПО на базе основного общего образования.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701A12">
        <w:rPr>
          <w:rFonts w:ascii="Times New Roman" w:eastAsia="Century Schoolbook" w:hAnsi="Times New Roman"/>
          <w:color w:val="000000"/>
          <w:sz w:val="24"/>
          <w:szCs w:val="24"/>
          <w:lang w:eastAsia="ar-SA"/>
        </w:rPr>
        <w:t>Литература</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w:t>
      </w:r>
      <w:r w:rsidR="00701A12">
        <w:rPr>
          <w:rFonts w:ascii="Times New Roman" w:hAnsi="Times New Roman"/>
          <w:color w:val="181717"/>
          <w:sz w:val="24"/>
          <w:szCs w:val="24"/>
        </w:rPr>
        <w:t>Литература</w:t>
      </w:r>
      <w:r w:rsidRPr="00956DB4">
        <w:rPr>
          <w:rFonts w:ascii="Times New Roman" w:hAnsi="Times New Roman"/>
          <w:color w:val="181717"/>
          <w:sz w:val="24"/>
          <w:szCs w:val="24"/>
        </w:rPr>
        <w:t xml:space="preserve">: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19C" w:rsidRDefault="0000719C" w:rsidP="00BE4636">
      <w:pPr>
        <w:spacing w:after="0" w:line="240" w:lineRule="auto"/>
      </w:pPr>
      <w:r>
        <w:separator/>
      </w:r>
    </w:p>
  </w:endnote>
  <w:endnote w:type="continuationSeparator" w:id="0">
    <w:p w:rsidR="0000719C" w:rsidRDefault="0000719C"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59" w:rsidRDefault="00453F59"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53F59" w:rsidRDefault="00453F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59" w:rsidRDefault="00453F59" w:rsidP="005E034F">
    <w:pPr>
      <w:pStyle w:val="a9"/>
      <w:framePr w:wrap="around" w:vAnchor="text" w:hAnchor="margin" w:xAlign="center" w:y="1"/>
      <w:rPr>
        <w:rStyle w:val="ab"/>
      </w:rPr>
    </w:pPr>
  </w:p>
  <w:p w:rsidR="00453F59" w:rsidRDefault="00453F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19C" w:rsidRDefault="0000719C" w:rsidP="00BE4636">
      <w:pPr>
        <w:spacing w:after="0" w:line="240" w:lineRule="auto"/>
      </w:pPr>
      <w:r>
        <w:separator/>
      </w:r>
    </w:p>
  </w:footnote>
  <w:footnote w:type="continuationSeparator" w:id="0">
    <w:p w:rsidR="0000719C" w:rsidRDefault="0000719C"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A44FB"/>
    <w:multiLevelType w:val="multilevel"/>
    <w:tmpl w:val="12C8EF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0719C"/>
    <w:rsid w:val="000141CA"/>
    <w:rsid w:val="00037C96"/>
    <w:rsid w:val="00095D90"/>
    <w:rsid w:val="000B73BF"/>
    <w:rsid w:val="000D0578"/>
    <w:rsid w:val="000D37ED"/>
    <w:rsid w:val="000D3DB0"/>
    <w:rsid w:val="00101A2F"/>
    <w:rsid w:val="00113C78"/>
    <w:rsid w:val="0011599E"/>
    <w:rsid w:val="00115F77"/>
    <w:rsid w:val="00132FA9"/>
    <w:rsid w:val="001634CD"/>
    <w:rsid w:val="00165001"/>
    <w:rsid w:val="00193457"/>
    <w:rsid w:val="001B361E"/>
    <w:rsid w:val="001D296B"/>
    <w:rsid w:val="00205F10"/>
    <w:rsid w:val="00210D32"/>
    <w:rsid w:val="00256E1E"/>
    <w:rsid w:val="00271ACA"/>
    <w:rsid w:val="002855F1"/>
    <w:rsid w:val="00294223"/>
    <w:rsid w:val="002D384F"/>
    <w:rsid w:val="002D456F"/>
    <w:rsid w:val="002E2391"/>
    <w:rsid w:val="0031261C"/>
    <w:rsid w:val="00330123"/>
    <w:rsid w:val="003B241D"/>
    <w:rsid w:val="003C7C57"/>
    <w:rsid w:val="003D2D8B"/>
    <w:rsid w:val="003E5CF5"/>
    <w:rsid w:val="003F0885"/>
    <w:rsid w:val="004159B3"/>
    <w:rsid w:val="0044030F"/>
    <w:rsid w:val="00440A72"/>
    <w:rsid w:val="00453F59"/>
    <w:rsid w:val="0046636D"/>
    <w:rsid w:val="00480133"/>
    <w:rsid w:val="00494F18"/>
    <w:rsid w:val="004A4C31"/>
    <w:rsid w:val="004A4E78"/>
    <w:rsid w:val="004B2F56"/>
    <w:rsid w:val="004B7BEF"/>
    <w:rsid w:val="004F347C"/>
    <w:rsid w:val="005072CC"/>
    <w:rsid w:val="00517306"/>
    <w:rsid w:val="005247A8"/>
    <w:rsid w:val="00525752"/>
    <w:rsid w:val="00551B4B"/>
    <w:rsid w:val="00573F7B"/>
    <w:rsid w:val="005B1587"/>
    <w:rsid w:val="005E034F"/>
    <w:rsid w:val="005F20D7"/>
    <w:rsid w:val="00604928"/>
    <w:rsid w:val="00625FF8"/>
    <w:rsid w:val="00634E5C"/>
    <w:rsid w:val="006664EA"/>
    <w:rsid w:val="0067003F"/>
    <w:rsid w:val="00683017"/>
    <w:rsid w:val="006A1F55"/>
    <w:rsid w:val="006B1582"/>
    <w:rsid w:val="006D7A97"/>
    <w:rsid w:val="006F4A96"/>
    <w:rsid w:val="006F6A29"/>
    <w:rsid w:val="00701A12"/>
    <w:rsid w:val="00730BAF"/>
    <w:rsid w:val="0073113F"/>
    <w:rsid w:val="00735098"/>
    <w:rsid w:val="007576F8"/>
    <w:rsid w:val="00786FA8"/>
    <w:rsid w:val="0079187B"/>
    <w:rsid w:val="00793762"/>
    <w:rsid w:val="007B0639"/>
    <w:rsid w:val="007B0E70"/>
    <w:rsid w:val="007B532B"/>
    <w:rsid w:val="007D197E"/>
    <w:rsid w:val="007F17DE"/>
    <w:rsid w:val="00802742"/>
    <w:rsid w:val="00805C75"/>
    <w:rsid w:val="00817D04"/>
    <w:rsid w:val="0083071B"/>
    <w:rsid w:val="00833546"/>
    <w:rsid w:val="0083582D"/>
    <w:rsid w:val="00842A64"/>
    <w:rsid w:val="00870731"/>
    <w:rsid w:val="008902AD"/>
    <w:rsid w:val="008976D6"/>
    <w:rsid w:val="008B5377"/>
    <w:rsid w:val="008C0652"/>
    <w:rsid w:val="008C11C7"/>
    <w:rsid w:val="008D252B"/>
    <w:rsid w:val="00930F23"/>
    <w:rsid w:val="00956DB4"/>
    <w:rsid w:val="0096135A"/>
    <w:rsid w:val="00967B75"/>
    <w:rsid w:val="009A560C"/>
    <w:rsid w:val="009D7612"/>
    <w:rsid w:val="009D790C"/>
    <w:rsid w:val="00A2353C"/>
    <w:rsid w:val="00A56A29"/>
    <w:rsid w:val="00A56D80"/>
    <w:rsid w:val="00A834FC"/>
    <w:rsid w:val="00AA1C7C"/>
    <w:rsid w:val="00B03DF7"/>
    <w:rsid w:val="00B073E1"/>
    <w:rsid w:val="00B102ED"/>
    <w:rsid w:val="00B3653F"/>
    <w:rsid w:val="00B43617"/>
    <w:rsid w:val="00B74E62"/>
    <w:rsid w:val="00B9110D"/>
    <w:rsid w:val="00BC604B"/>
    <w:rsid w:val="00BC6671"/>
    <w:rsid w:val="00BE11B6"/>
    <w:rsid w:val="00BE4636"/>
    <w:rsid w:val="00C0178A"/>
    <w:rsid w:val="00C36959"/>
    <w:rsid w:val="00C42328"/>
    <w:rsid w:val="00C44C39"/>
    <w:rsid w:val="00C640FA"/>
    <w:rsid w:val="00C66FF5"/>
    <w:rsid w:val="00CB6886"/>
    <w:rsid w:val="00CF0B01"/>
    <w:rsid w:val="00D0359B"/>
    <w:rsid w:val="00D15C28"/>
    <w:rsid w:val="00D675E9"/>
    <w:rsid w:val="00D736FD"/>
    <w:rsid w:val="00D77EF8"/>
    <w:rsid w:val="00D819BE"/>
    <w:rsid w:val="00DB18BB"/>
    <w:rsid w:val="00DD5689"/>
    <w:rsid w:val="00DF5225"/>
    <w:rsid w:val="00E10C68"/>
    <w:rsid w:val="00E1517B"/>
    <w:rsid w:val="00E26D97"/>
    <w:rsid w:val="00E2792E"/>
    <w:rsid w:val="00E32D40"/>
    <w:rsid w:val="00E55A15"/>
    <w:rsid w:val="00E92B39"/>
    <w:rsid w:val="00E95D5D"/>
    <w:rsid w:val="00EB0D8E"/>
    <w:rsid w:val="00EB6B99"/>
    <w:rsid w:val="00F00F53"/>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CFF30-E0E6-42B5-812D-B0EBFABE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3226</Words>
  <Characters>18390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2017-02-21T11:20:00Z</cp:lastPrinted>
  <dcterms:created xsi:type="dcterms:W3CDTF">2021-10-05T09:40:00Z</dcterms:created>
  <dcterms:modified xsi:type="dcterms:W3CDTF">2021-10-05T09:40:00Z</dcterms:modified>
</cp:coreProperties>
</file>